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1D8052">
      <w:pPr>
        <w:pStyle w:val="2"/>
        <w:keepNext w:val="0"/>
        <w:keepLines w:val="0"/>
        <w:widowControl/>
        <w:suppressLineNumbers w:val="0"/>
        <w:ind w:left="0" w:firstLine="0"/>
        <w:jc w:val="center"/>
        <w:rPr>
          <w:rFonts w:ascii="微软雅黑" w:hAnsi="微软雅黑" w:eastAsia="微软雅黑" w:cs="微软雅黑"/>
          <w:i w:val="0"/>
          <w:iCs w:val="0"/>
          <w:caps w:val="0"/>
          <w:color w:val="000000"/>
          <w:spacing w:val="0"/>
        </w:rPr>
      </w:pPr>
      <w:bookmarkStart w:id="0" w:name="_GoBack"/>
      <w:r>
        <w:rPr>
          <w:rFonts w:hint="eastAsia" w:ascii="微软雅黑" w:hAnsi="微软雅黑" w:eastAsia="微软雅黑" w:cs="微软雅黑"/>
          <w:i w:val="0"/>
          <w:iCs w:val="0"/>
          <w:caps w:val="0"/>
          <w:color w:val="000000"/>
          <w:spacing w:val="0"/>
        </w:rPr>
        <w:t>长河奔流天地阔 驭风搏浪弄潮时</w:t>
      </w:r>
    </w:p>
    <w:bookmarkEnd w:id="0"/>
    <w:p w14:paraId="01C7212C">
      <w:pPr>
        <w:pStyle w:val="3"/>
        <w:keepNext w:val="0"/>
        <w:keepLines w:val="0"/>
        <w:widowControl/>
        <w:suppressLineNumbers w:val="0"/>
        <w:spacing w:before="0" w:beforeAutospacing="1" w:after="0" w:afterAutospacing="1"/>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rPr>
        <w:t>——呼和浩特扎实推动黄河流域生态保护和高质量发展重大国家战略</w:t>
      </w:r>
    </w:p>
    <w:p w14:paraId="50F03143">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黄河，中华民族的母亲河，奔腾不息，孕育了灿烂的华夏文明。呼和浩特，这座位于黄河左岸的城市，黄河干流流经其境内102.5公里，全市超过90%的区域都处在黄河流域范围。</w:t>
      </w:r>
    </w:p>
    <w:p w14:paraId="30D692A7">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在新时代的发展浪潮中，呼和浩特深刻领会黄河流域生态保护和高质量发展这一重大国家战略的深远意义，将其作为城市发展的关键指引，积极探索、稳步推进，努力在生态保护与经济发展之间寻求平衡，奏响了一曲激昂的发展乐章。黄河“几字弯”沿线城市主流媒体共同打造的“共守一河水 同添一片绿”黄河“几字弯”跨区域媒体联合报道，生动鲜活地展现黄河“几字弯”攻坚战取得的新经验、新成效。</w:t>
      </w:r>
    </w:p>
    <w:p w14:paraId="6C3BC715">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防沙治沙 筑牢生态防线</w:t>
      </w:r>
    </w:p>
    <w:p w14:paraId="41CBDBAE">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在和林格尔县白二爷沙坝，昔日黄沙漫漫、寸草不生的万亩大沙丘，如今被超七成的植被覆盖；在武川县的多个乡村，曾经光秃秃的荒野如今草木繁盛；在托克托县的黄河沿岸，昔日的荒山荒坡现在变成了葡萄园、果园……</w:t>
      </w:r>
    </w:p>
    <w:p w14:paraId="4E80D410">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呼和浩特将防沙治沙作为首要任务，“十四五”期间，土默特左旗、托克托县、和林格尔县、清水河县、武川县、新城区、赛罕区7个旗县区，采取人工造林、退化林修复、封山育林、森林抚育、人工种草、飞播种草、退化草原修复、围栏封育，以及与水务部门共同实施的小流域治理项目等措施开展防沙治沙工作。</w:t>
      </w:r>
    </w:p>
    <w:p w14:paraId="54CEB0A1">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2021—2024年，呼和浩特各旗县区累计完成防沙治沙面积70.3872万亩，超额完成“十四五”规划的57万亩任务，完成率达到123.49%。随着一个个防沙治沙项目的实施，呼和浩特的生态环境明显改善，森林覆盖率、草原植被盖度持续呈现“双提高”，荒漠化和土地沙化实现“双缩减”态势。</w:t>
      </w:r>
    </w:p>
    <w:p w14:paraId="11A6500F">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防沙治沙项目的实施使生态环境得到显著修复和提升，同时也改善了当地居民的生活环境。</w:t>
      </w:r>
    </w:p>
    <w:p w14:paraId="4B0618F4">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过去我们这里是一片沙地，沙尘暴刮起来天昏地暗。后来国家开始实施防沙治沙工程，沙地里种上了果树、沙棘、柠条。很多村民还种了葡萄树，大力发展庭院经济。村里的生态环境变好了，也有了狍子、野鸡、狐狸等野生动物。乡村旅游火了起来，吸引了许多游客前来游玩。”托克托县郝家窑村村民张先生高兴地说。</w:t>
      </w:r>
    </w:p>
    <w:p w14:paraId="6FAC52D0">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在呼和浩特黄河“几字弯”生态攻坚前沿，有许许多多治沙先锋用青春和汗水为防沙治沙工作默默奉献着、耕耘着。92岁全国劳模贾登科家族三代人开创“石缝造林”奇迹、和林格尔县的全国防沙治沙先进个人刘平杰投身南天门林场，开启治沙征程……多年来，这些治沙人用躬耕不辍诠释了对防沙治沙的努力和坚持。</w:t>
      </w:r>
    </w:p>
    <w:p w14:paraId="43A8B468">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“三北”工程 竖起绿色屏障</w:t>
      </w:r>
    </w:p>
    <w:p w14:paraId="7D294634">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走进新城区保合少村的“三北”防护林，新城区应急指挥中心救援大队队长郭瑞明正带着队员们进行林区日常抚育管护。这片2000亩的林区是呼和浩特20世纪80年代初第一期“三北”防护林建设工程成果，经过40余年用心尽责地抚育，种下的油松、樟子松等幼林已长成郁郁葱葱的林海。</w:t>
      </w:r>
    </w:p>
    <w:p w14:paraId="56250923">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大青山上的防护林是外公外婆当护林员时种下的，后来舅舅和我也回到大青山，成为守护这片青山的‘卫士’，承担起护林和应急救援的工作。”救援大队“90后”队员张强说起这片林海时，笑称这是从祖辈“传”下来的责任。</w:t>
      </w:r>
    </w:p>
    <w:p w14:paraId="53950336">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到2020年，我们完成了‘三北’工程第二阶段五期工程建设任务共计475.4万亩，主要营造的林种是农田防护林、水土保持林、防风固沙林。使用的造林乡土树种包括杨树、樟子松、油松、落叶松、柳树、榆树等。”呼和浩特市林草局工作人员介绍，呼和浩特以林长制为抓手，推动“三北”工程六期林草建设任务落地实施，采取林长定期调度、包片督促指导、“订单式”科技下乡等措施，确保项目施工规范。</w:t>
      </w:r>
    </w:p>
    <w:p w14:paraId="2DB6C607">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在规范“三北”工程项目管理上，呼和浩特在项目实施初期抢抓造林黄金时节，加快春季治沙造林进度；在项目实施中期印发一系列政策文件，为项目实施提供准则和指引；在项目实施后期，制定中央预算资金“报账制”、风险防控工作方案、档案管理办法等。2024年，呼和浩特提前6年完成了“三北”工程六期的建设任务。“三北”工程实施后，呼和浩特项目区内水土流失和土壤沙化得到有效治理，森林植被得到快速恢复。</w:t>
      </w:r>
    </w:p>
    <w:p w14:paraId="21485DF0">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今年，市林草局将对“三北”工程重点在巩固提升上下功夫，实施“精准提升”行动。重点实施好大青山沿线“生态绿带”9.75万亩管护工程；完成“三带一区”（灌木带、花带、景观带和补植补造区域）3500亩的采伐更新和提质增绿工程 ；实施大青山红色文化公园北坡绿化提升改造项目，补植补造苗木3.9万株；实施和林格尔县盛乐经济园区生态综合治理项目，完成乔灌木林改造和退化草原生态修复4702亩；实施赛罕区退化林更新改造项目，清理“三北”退化林修复区域枯死树3万株。</w:t>
      </w:r>
    </w:p>
    <w:p w14:paraId="0F9D7E50">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量水而行 夯实水源基础</w:t>
      </w:r>
    </w:p>
    <w:p w14:paraId="39C3C562">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多年来，呼和浩特坚持量水而行，坚定不移、全方位贯彻“四水四定”原则，统筹推进水资源、水生态、水灾害治理，进一步推动黄河流域生态保护和高质量发展。</w:t>
      </w:r>
    </w:p>
    <w:p w14:paraId="6055FF41">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水清、河畅、岸绿、景美……漫步大黑河畔，感受生态巨变。大黑河是黄河的一级支流，近年来，呼和浩特市水务局通过开展河道整治、堤防加固、景观绿化等综合整治工程，使大黑河城区段防洪标准达到100年一遇，同时利用再生水形成碧波荡漾的景观水面，创造出良好的水景观。</w:t>
      </w:r>
    </w:p>
    <w:p w14:paraId="29CC545D">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保护水资源，就是保护生态环境。呼和浩特坚持节约优先，推进全社会节约用水，2024年万元GDP用水量较2020年下降29%，万元工业增加值用水量较2020年下降34%，农田灌溉水有效利用系数达0.648，较2020年提升0.8个百分点。</w:t>
      </w:r>
    </w:p>
    <w:p w14:paraId="19BBF578">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今年，呼和浩特春华水务开发集团有限责任公司统一收集城区上游施工降水，经管网引入南湖公园湿地进行持续补水，目前已累计完成约60万立方米补水。</w:t>
      </w:r>
    </w:p>
    <w:p w14:paraId="7F63B997">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为把自然来水用得好、留得住，我们协同大黑河上游盟市水库，延长放水时间，日均来水量达8.5万立方米，使呼和浩特的水源补给和水生态补给能力显著增强。”呼和浩特春华水务开发集团有限责任公司水环境公司副总经理乔瑞龙表示，公司通过整合各类非常规水源、冰雪消融水和大黑河源头水作为大黑河生态补水，效果良好。</w:t>
      </w:r>
    </w:p>
    <w:p w14:paraId="11EBB286">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2022年以来，呼和浩特市先后入选国家典型地区再生水利用配置试点城市、区域再生水循环利用试点城市、全国再生水利用重点城市名单，截至目前，全市累计建成再生水管线400余公里，建成绿化、市政杂用取水点245处，二环沿线基本实现了管线连通，并向周边工业园区辐射。2024年，呼和浩特再生水利用量较2021年提升约13个百分点，提前1年达到国家典型地区再生水利用配置试点城市的建设目标要求。</w:t>
      </w:r>
    </w:p>
    <w:p w14:paraId="38AEE6D1">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为强化水生态保护治理，呼和浩特深入落实河湖长制，“十四五”期间，各级河湖长累计巡河湖12.37万人次、27.45万公里，河湖“四乱”问题动态清零。全面完成托克托县黄河滩区596户、1489人搬迁安置工作。</w:t>
      </w:r>
    </w:p>
    <w:p w14:paraId="2318EA70">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水土保持工作是生态文明建设的重要组成部分。今年5月30日，武川县淖尔梁生态清洁小流域水土保持综合治理工程完工，完成水土流失综合治理面积2000公顷。“十四五”期间，呼和浩特完成水土流失综合治理面积1479平方公里，全市水土保持率从2020年的57.91%提升至2023年的61.84%，位列内蒙古自治区黄河流域各盟市第一。</w:t>
      </w:r>
    </w:p>
    <w:p w14:paraId="089714EA">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点“绿”成金 绘就和美画卷</w:t>
      </w:r>
    </w:p>
    <w:p w14:paraId="6CA35B20">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今年端午假期，57岁的任秀清在自家小院忙碌着，笑容满面地迎接一拨又一拨客人。12年前，托克托县郝家窑村村民任秀清在自家窑洞摆起7张饭桌，成为托克托县第一批农家乐经营者。如今，她的农家乐已扩展到15个房间，年收入突破30万元。站在观景台远眺黄河，她身后的村庄房前屋后绿意盈盈，曾经风沙肆虐的荒坡已被经济林覆盖。不远处，连片的鱼塘倒映着天光，游客们在葡萄架下举起酒杯——这是黄河“几字弯”攻坚战中生态产业化的生动缩影。</w:t>
      </w:r>
    </w:p>
    <w:p w14:paraId="39ABA98A">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面朝黄河背靠山梁，郝家窑村曾因生态脆弱陷入发展困境，独特的气候本适宜种植葡萄，但昔日肆虐的风沙让农作物成活率不足三成。变化始于沿黄生态走廊的建设。近年来，托克托县累计实施8万多亩生态林工程，在郝家窑村周边建成绿博园、经济林基地。土层稳固住了，葡萄品质显著提升，“皮薄汁甜”的托克托县葡萄逐渐赢得市场。</w:t>
      </w:r>
    </w:p>
    <w:p w14:paraId="1855D686">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游客春天摘草莓，夏秋采葡萄，冬天吃黄河鲤鱼。”郝家窑村驻村第一书记金波波指着连片的鱼塘介绍，村里将生态资源转化为旅游资源，开发采摘体验、黄河观景、窑洞民宿等特色项目。“如今农家乐有60多家，年接待游客百万人次，人均年收入超3万元。”金波波说。</w:t>
      </w:r>
    </w:p>
    <w:p w14:paraId="0B6B36F2">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黄河向南流经清水河县，在晋陕蒙大峡谷起点处形成地理奇观——老牛湾。这里的长城遗址与黄河峡谷“握手”，曾被联合国专家评价为“中国最美的十大峡谷之一”。2024年12月，老牛湾成功获评为国家5A级旅游景区，全力推动老牛湾、太极湾、城湾片区建设，实施完成42个景区软硬件提升工程。2024年，景区接待游客人数达78万人次，同比增长158%。村民从外出打工变为经营游船、开民宿，收入增长10余倍。</w:t>
      </w:r>
    </w:p>
    <w:p w14:paraId="1E3F16E0">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距老牛湾10公里处，新窑上村的荒山变身为2500亩的冰棠庄园。红彤彤的海棠果压弯枝头，工人们正将新鲜山楂送入深加工车间。</w:t>
      </w:r>
    </w:p>
    <w:p w14:paraId="58CABBB2">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这里过去是连草都不长的硬梁地。”内蒙古博煜农林科技有限公司负责人张博介绍，企业租用荒山后，栽植各类经济林8万余株，建成海红果种植区、观光采摘区、禽类养殖区、休闲旅游接待区4个特色功能区。产业链延伸让农产品价值倍增，海棠果酿成酒，沙棘制成化妆品，黄芪开发出药茶。庄园年用工2000余人次，村民户均增收3万至4万元。</w:t>
      </w:r>
    </w:p>
    <w:p w14:paraId="10BBC98D">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在黄河“几字弯”的攻坚战中，呼和浩特以“一棵海棠树”的坚守、“一群治沙人”的执着，奏响了生态修复与乡村振兴的“绿色交响曲”。这里的故事证明：当黄沙退去、绿意蔓延，黄河不仅是生态屏障，更是百姓致富的“幸福河”。</w:t>
      </w:r>
    </w:p>
    <w:p w14:paraId="4A70894D">
      <w:pPr>
        <w:pStyle w:val="3"/>
        <w:keepNext w:val="0"/>
        <w:keepLines w:val="0"/>
        <w:widowControl/>
        <w:suppressLineNumbers w:val="0"/>
        <w:ind w:lef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rPr>
        <w:t>本版图片由呼和浩特市林草局、</w:t>
      </w:r>
      <w:r>
        <w:rPr>
          <w:rFonts w:hint="eastAsia" w:ascii="微软雅黑" w:hAnsi="微软雅黑" w:eastAsia="微软雅黑" w:cs="微软雅黑"/>
          <w:i w:val="0"/>
          <w:iCs w:val="0"/>
          <w:caps w:val="0"/>
          <w:color w:val="000000"/>
          <w:spacing w:val="0"/>
          <w:sz w:val="24"/>
          <w:szCs w:val="24"/>
          <w:lang w:val="en-US" w:eastAsia="zh-CN"/>
        </w:rPr>
        <w:t>呼和浩特</w:t>
      </w:r>
      <w:r>
        <w:rPr>
          <w:rFonts w:hint="eastAsia" w:ascii="微软雅黑" w:hAnsi="微软雅黑" w:eastAsia="微软雅黑" w:cs="微软雅黑"/>
          <w:i w:val="0"/>
          <w:iCs w:val="0"/>
          <w:caps w:val="0"/>
          <w:color w:val="000000"/>
          <w:spacing w:val="0"/>
          <w:sz w:val="24"/>
          <w:szCs w:val="24"/>
        </w:rPr>
        <w:t>市水务局提供</w:t>
      </w:r>
    </w:p>
    <w:p w14:paraId="45CB1D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041285"/>
    <w:rsid w:val="0E041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2026-04-13T18:20:00Z</dcterms:created>
  <dc:creator>HOT403</dc:creator>
  <cp:lastModifiedBy>HOT403</cp:lastModifiedBy>
  <dcterms:modified xsi:type="dcterms:W3CDTF">2026-04-13T18:22:20Z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1A1F180F0B3C4628AC21A88C181FE8A6_11</vt:lpwstr>
  </property>
  <property fmtid="{D5CDD505-2E9C-101B-9397-08002B2CF9AE}" pid="4" name="KSOTemplateDocerSaveRecord">
    <vt:lpwstr>eyJoZGlkIjoiZDA3MzExZmJhNjQ1ZThjMzg5OGI1NDE0M2NmM2ZmMDAiLCJ1c2VySWQiOiIxNzM4OTc1NSJ9</vt:lpwstr>
  </property>
</Properties>
</file>