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ascii="华文中宋" w:hAnsi="华文中宋" w:eastAsia="华文中宋"/>
          <w:b/>
          <w:sz w:val="44"/>
          <w:szCs w:val="44"/>
        </w:rPr>
        <w:t>1</w:t>
      </w:r>
      <w:r>
        <w:rPr>
          <w:rFonts w:hint="eastAsia" w:ascii="华文中宋" w:hAnsi="华文中宋" w:eastAsia="华文中宋"/>
          <w:b/>
          <w:sz w:val="44"/>
          <w:szCs w:val="44"/>
        </w:rPr>
        <w:t>年度国家社科基金项目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申报材料具体</w:t>
      </w:r>
      <w:r>
        <w:rPr>
          <w:rFonts w:ascii="华文中宋" w:hAnsi="华文中宋" w:eastAsia="华文中宋"/>
          <w:b/>
          <w:sz w:val="44"/>
          <w:szCs w:val="44"/>
        </w:rPr>
        <w:t>要求</w:t>
      </w:r>
    </w:p>
    <w:bookmarkEnd w:id="0"/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《2021年度国家社会科学基金项目申报公告》</w:t>
      </w:r>
      <w:r>
        <w:rPr>
          <w:rFonts w:hint="eastAsia" w:ascii="仿宋_GB2312" w:eastAsia="仿宋_GB2312"/>
          <w:sz w:val="32"/>
          <w:szCs w:val="32"/>
        </w:rPr>
        <w:t>精神及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申请书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等相关</w:t>
      </w:r>
      <w:r>
        <w:rPr>
          <w:rFonts w:ascii="仿宋_GB2312" w:eastAsia="仿宋_GB2312"/>
          <w:sz w:val="32"/>
          <w:szCs w:val="32"/>
        </w:rPr>
        <w:t>申报材料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</w:rPr>
        <w:t>要求（施行网络申报的</w:t>
      </w:r>
      <w:r>
        <w:rPr>
          <w:rFonts w:ascii="仿宋_GB2312" w:eastAsia="仿宋_GB2312"/>
          <w:sz w:val="32"/>
          <w:szCs w:val="32"/>
        </w:rPr>
        <w:t>考古、统计、人口、世界历史、外国文学、图书情报、语言学、体育学等8个学科</w:t>
      </w:r>
      <w:r>
        <w:rPr>
          <w:rFonts w:hint="eastAsia" w:ascii="仿宋_GB2312" w:eastAsia="仿宋_GB2312"/>
          <w:sz w:val="32"/>
          <w:szCs w:val="32"/>
        </w:rPr>
        <w:t>除外）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材料分为纸质材料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电子材料两类。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、纸质材料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1.《申请书》《活页》一律要求用计算机填写、A3纸双面印制、中缝装订，务必使用全国规划办公告附件里发布的新版本（较往年</w:t>
      </w:r>
      <w:r>
        <w:rPr>
          <w:rFonts w:ascii="仿宋_GB2312" w:eastAsia="仿宋_GB2312"/>
          <w:sz w:val="32"/>
          <w:szCs w:val="32"/>
        </w:rPr>
        <w:t>申报材料有较大的修改</w:t>
      </w:r>
      <w:r>
        <w:rPr>
          <w:rFonts w:hint="eastAsia" w:ascii="仿宋_GB2312" w:eastAsia="仿宋_GB2312"/>
          <w:sz w:val="32"/>
          <w:szCs w:val="32"/>
        </w:rPr>
        <w:t>），违规将不予受理。《申请书》纸质版需经所在单位审查盖章(要求加盖科研处和单位两个公章)统一</w:t>
      </w:r>
      <w:r>
        <w:rPr>
          <w:rFonts w:ascii="仿宋_GB2312" w:eastAsia="仿宋_GB2312"/>
          <w:sz w:val="32"/>
          <w:szCs w:val="32"/>
        </w:rPr>
        <w:t>报送我办。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报送纸质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一是用管理系统打印出的《各学科分类申报数量汇总统计》，</w:t>
      </w:r>
      <w:r>
        <w:rPr>
          <w:rFonts w:ascii="仿宋_GB2312" w:eastAsia="仿宋_GB2312"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审查合格的纸质版《申请书》一式6份和《活页》一式6份。</w:t>
      </w:r>
      <w:r>
        <w:rPr>
          <w:rFonts w:hint="eastAsia" w:ascii="仿宋_GB2312" w:eastAsia="仿宋_GB2312"/>
          <w:b/>
          <w:bCs/>
          <w:sz w:val="32"/>
          <w:szCs w:val="32"/>
        </w:rPr>
        <w:t>按如下方式分为两部分打包报送：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一部分，含5份《申请书》和5份活页，采用“1夹9”方式叠放，即打开一本申请书中缝装订处，将5份活页和4份申请书依次放入(5份活页在上，4份申请书在下，相互独立，不可夹放，切忌将每份活页分别夹入每份申请书中)。以上纸质材料必须按照全国规划办23个学科分类顺序依次排放打包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另一部分，含其余1份《申请书》和1份活页。采用“1夹1”方式叠放，即打开一本申请书中缝装订处，将1份活页放入。以上纸质材料必须按照全国规划办23个学科分类顺序依次排放打包。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电子材料申报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报送的</w:t>
      </w:r>
      <w:r>
        <w:rPr>
          <w:rFonts w:ascii="仿宋_GB2312" w:eastAsia="仿宋_GB2312"/>
          <w:sz w:val="32"/>
          <w:szCs w:val="32"/>
        </w:rPr>
        <w:t>电子材料分为两部分，一是“</w:t>
      </w:r>
      <w:r>
        <w:rPr>
          <w:rFonts w:hint="eastAsia" w:ascii="仿宋_GB2312" w:eastAsia="仿宋_GB2312"/>
          <w:sz w:val="32"/>
          <w:szCs w:val="32"/>
        </w:rPr>
        <w:t>数据表</w:t>
      </w:r>
      <w:r>
        <w:rPr>
          <w:rFonts w:ascii="仿宋_GB2312" w:eastAsia="仿宋_GB2312"/>
          <w:sz w:val="32"/>
          <w:szCs w:val="32"/>
        </w:rPr>
        <w:t xml:space="preserve">” </w:t>
      </w:r>
      <w:r>
        <w:rPr>
          <w:rFonts w:hint="eastAsia" w:ascii="仿宋_GB2312" w:eastAsia="仿宋_GB2312"/>
          <w:sz w:val="32"/>
          <w:szCs w:val="32"/>
        </w:rPr>
        <w:t>数据</w:t>
      </w:r>
      <w:r>
        <w:rPr>
          <w:rFonts w:ascii="仿宋_GB2312" w:eastAsia="仿宋_GB2312"/>
          <w:sz w:val="32"/>
          <w:szCs w:val="32"/>
        </w:rPr>
        <w:t>，二是电子版</w:t>
      </w:r>
      <w:r>
        <w:rPr>
          <w:rFonts w:hint="eastAsia" w:ascii="仿宋_GB2312" w:eastAsia="仿宋_GB2312"/>
          <w:sz w:val="32"/>
          <w:szCs w:val="32"/>
        </w:rPr>
        <w:t>《申请书》。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.申报数据由各</w:t>
      </w:r>
      <w:r>
        <w:rPr>
          <w:rFonts w:ascii="仿宋_GB2312" w:eastAsia="仿宋_GB2312"/>
          <w:sz w:val="32"/>
          <w:szCs w:val="32"/>
        </w:rPr>
        <w:t>单位统一</w:t>
      </w:r>
      <w:r>
        <w:rPr>
          <w:rFonts w:hint="eastAsia" w:ascii="仿宋_GB2312" w:eastAsia="仿宋_GB2312"/>
          <w:sz w:val="32"/>
          <w:szCs w:val="32"/>
        </w:rPr>
        <w:t>录入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一律采用《国家社会科学基金项目申报管理信息系统》，必须录入申请人身份证件信息(持有多个身份证件的，</w:t>
      </w:r>
      <w:r>
        <w:rPr>
          <w:rFonts w:hint="eastAsia" w:ascii="仿宋_GB2312" w:eastAsia="仿宋_GB2312"/>
          <w:b/>
          <w:bCs/>
          <w:sz w:val="32"/>
          <w:szCs w:val="32"/>
        </w:rPr>
        <w:t>以身份证信息优先</w:t>
      </w:r>
      <w:r>
        <w:rPr>
          <w:rFonts w:hint="eastAsia" w:ascii="仿宋_GB2312" w:eastAsia="仿宋_GB2312"/>
          <w:sz w:val="32"/>
          <w:szCs w:val="32"/>
        </w:rPr>
        <w:t>)。录入时特别要核实学科分类和项目类别，保证《申请书》封皮与内页及录入系统内容的一致性。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汇总的“数据表”数据(即xmsbsj.dbf文件)，通过电子邮件报送，邮件主题注明“×××单位申报数据+申报总数”），发送数据要一次完成，切勿反复变动。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提交电子版《国家社科基金项目申请书》(WORD文件格式，不包括《活页》电子版)，每份申请书以申请人姓名命名，通过电子邮件报送，邮件要标明“×××单位申报申请书”字样。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1091"/>
    <w:rsid w:val="6B3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2021-03-02T07:32:00Z</dcterms:created>
  <dc:creator>baotonglaga</dc:creator>
  <cp:lastModifiedBy>baotonglaga</cp:lastModifiedBy>
  <dcterms:modified xsi:type="dcterms:W3CDTF">2021-03-02T07:33:29Z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